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0E" w:rsidRPr="00D1650E" w:rsidRDefault="00D1650E" w:rsidP="00D1650E">
      <w:pPr>
        <w:spacing w:line="240" w:lineRule="auto"/>
        <w:jc w:val="center"/>
        <w:rPr>
          <w:rFonts w:eastAsia="Times New Roman"/>
          <w:b/>
          <w:szCs w:val="24"/>
          <w:lang w:eastAsia="es-CO"/>
        </w:rPr>
      </w:pPr>
      <w:r w:rsidRPr="00D1650E">
        <w:rPr>
          <w:rFonts w:eastAsia="Times New Roman"/>
          <w:b/>
          <w:szCs w:val="24"/>
          <w:lang w:eastAsia="es-CO"/>
        </w:rPr>
        <w:t>OFICIO N° 070580</w:t>
      </w:r>
    </w:p>
    <w:p w:rsidR="00D1650E" w:rsidRPr="00D1650E" w:rsidRDefault="00D1650E" w:rsidP="00D1650E">
      <w:pPr>
        <w:spacing w:line="240" w:lineRule="auto"/>
        <w:jc w:val="center"/>
        <w:rPr>
          <w:rFonts w:eastAsia="Times New Roman"/>
          <w:b/>
          <w:szCs w:val="24"/>
          <w:lang w:eastAsia="es-CO"/>
        </w:rPr>
      </w:pPr>
      <w:r w:rsidRPr="00D1650E">
        <w:rPr>
          <w:rFonts w:eastAsia="Times New Roman"/>
          <w:b/>
          <w:szCs w:val="24"/>
          <w:lang w:eastAsia="es-CO"/>
        </w:rPr>
        <w:t>01-11-2013</w:t>
      </w:r>
    </w:p>
    <w:p w:rsidR="00D1650E" w:rsidRPr="00D1650E" w:rsidRDefault="00D1650E" w:rsidP="00D1650E">
      <w:pPr>
        <w:spacing w:line="240" w:lineRule="auto"/>
        <w:jc w:val="center"/>
        <w:rPr>
          <w:rFonts w:eastAsia="Times New Roman"/>
          <w:b/>
          <w:szCs w:val="24"/>
          <w:lang w:eastAsia="es-CO"/>
        </w:rPr>
      </w:pPr>
      <w:r w:rsidRPr="00D1650E">
        <w:rPr>
          <w:rFonts w:eastAsia="Times New Roman"/>
          <w:b/>
          <w:szCs w:val="24"/>
          <w:lang w:eastAsia="es-CO"/>
        </w:rPr>
        <w:t>DIAN</w:t>
      </w:r>
      <w:bookmarkStart w:id="0" w:name="_GoBack"/>
      <w:bookmarkEnd w:id="0"/>
    </w:p>
    <w:p w:rsidR="00D1650E" w:rsidRPr="00D1650E" w:rsidRDefault="00D1650E" w:rsidP="00D1650E">
      <w:pPr>
        <w:spacing w:line="240" w:lineRule="auto"/>
        <w:rPr>
          <w:rFonts w:eastAsia="Times New Roman"/>
          <w:b/>
          <w:szCs w:val="24"/>
          <w:lang w:eastAsia="es-CO"/>
        </w:rPr>
      </w:pPr>
    </w:p>
    <w:p w:rsidR="00D1650E" w:rsidRPr="00D1650E" w:rsidRDefault="00D1650E" w:rsidP="00D1650E">
      <w:pPr>
        <w:spacing w:line="240" w:lineRule="auto"/>
        <w:rPr>
          <w:rFonts w:eastAsia="Times New Roman"/>
          <w:b/>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100208221 – 891</w:t>
      </w: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Bogotá D.C.</w:t>
      </w:r>
    </w:p>
    <w:p w:rsidR="00D1650E" w:rsidRPr="00D1650E" w:rsidRDefault="00D1650E" w:rsidP="00D1650E">
      <w:pPr>
        <w:spacing w:line="240" w:lineRule="auto"/>
        <w:rPr>
          <w:rFonts w:eastAsia="Times New Roman"/>
          <w:szCs w:val="24"/>
          <w:lang w:eastAsia="es-CO"/>
        </w:rPr>
      </w:pPr>
      <w:r w:rsidRPr="00D1650E">
        <w:rPr>
          <w:rFonts w:eastAsia="Times New Roman"/>
          <w:b/>
          <w:szCs w:val="24"/>
          <w:lang w:eastAsia="es-CO"/>
        </w:rPr>
        <w:t xml:space="preserve">Ref.: </w:t>
      </w:r>
      <w:r w:rsidRPr="00D1650E">
        <w:rPr>
          <w:rFonts w:eastAsia="Times New Roman"/>
          <w:szCs w:val="24"/>
          <w:lang w:eastAsia="es-CO"/>
        </w:rPr>
        <w:t>Radicado 100009722 del 03/10/2013</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b/>
          <w:szCs w:val="24"/>
          <w:lang w:eastAsia="es-CO"/>
        </w:rPr>
        <w:t xml:space="preserve">Tema: </w:t>
      </w:r>
      <w:r w:rsidRPr="00D1650E">
        <w:rPr>
          <w:rFonts w:eastAsia="Times New Roman"/>
          <w:szCs w:val="24"/>
          <w:lang w:eastAsia="es-CO"/>
        </w:rPr>
        <w:t>Impuesto sobre la renta para la equidad-CREE</w:t>
      </w:r>
    </w:p>
    <w:p w:rsidR="00D1650E" w:rsidRPr="00D1650E" w:rsidRDefault="00D1650E" w:rsidP="00D1650E">
      <w:pPr>
        <w:spacing w:line="240" w:lineRule="auto"/>
        <w:rPr>
          <w:rFonts w:eastAsia="Times New Roman"/>
          <w:szCs w:val="24"/>
          <w:lang w:eastAsia="es-CO"/>
        </w:rPr>
      </w:pPr>
      <w:r w:rsidRPr="00D1650E">
        <w:rPr>
          <w:rFonts w:eastAsia="Times New Roman"/>
          <w:b/>
          <w:szCs w:val="24"/>
          <w:lang w:eastAsia="es-CO"/>
        </w:rPr>
        <w:t xml:space="preserve">Descriptores: </w:t>
      </w:r>
      <w:r w:rsidRPr="00D1650E">
        <w:rPr>
          <w:rFonts w:eastAsia="Times New Roman"/>
          <w:szCs w:val="24"/>
          <w:lang w:eastAsia="es-CO"/>
        </w:rPr>
        <w:t xml:space="preserve">Período de presentación de la declaración de retención </w:t>
      </w:r>
      <w:proofErr w:type="spellStart"/>
      <w:r w:rsidRPr="00D1650E">
        <w:rPr>
          <w:rFonts w:eastAsia="Times New Roman"/>
          <w:szCs w:val="24"/>
          <w:lang w:eastAsia="es-CO"/>
        </w:rPr>
        <w:t>autorretención</w:t>
      </w:r>
      <w:proofErr w:type="spellEnd"/>
    </w:p>
    <w:p w:rsidR="00D1650E" w:rsidRPr="00D1650E" w:rsidRDefault="00D1650E" w:rsidP="00D1650E">
      <w:pPr>
        <w:spacing w:line="240" w:lineRule="auto"/>
        <w:rPr>
          <w:rFonts w:eastAsia="Times New Roman"/>
          <w:szCs w:val="24"/>
          <w:lang w:eastAsia="es-CO"/>
        </w:rPr>
      </w:pPr>
      <w:r w:rsidRPr="00D1650E">
        <w:rPr>
          <w:rFonts w:eastAsia="Times New Roman"/>
          <w:b/>
          <w:szCs w:val="24"/>
          <w:lang w:eastAsia="es-CO"/>
        </w:rPr>
        <w:t xml:space="preserve">Fuentes Formales: </w:t>
      </w:r>
      <w:r w:rsidRPr="00D1650E">
        <w:rPr>
          <w:rFonts w:eastAsia="Times New Roman"/>
          <w:szCs w:val="24"/>
          <w:lang w:eastAsia="es-CO"/>
        </w:rPr>
        <w:t>Decreto 1828/13</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Señora</w:t>
      </w:r>
    </w:p>
    <w:p w:rsidR="00D1650E" w:rsidRPr="00D1650E" w:rsidRDefault="00D1650E" w:rsidP="00D1650E">
      <w:pPr>
        <w:spacing w:line="240" w:lineRule="auto"/>
        <w:rPr>
          <w:rFonts w:eastAsia="Times New Roman"/>
          <w:b/>
          <w:szCs w:val="24"/>
          <w:lang w:eastAsia="es-CO"/>
        </w:rPr>
      </w:pPr>
      <w:r w:rsidRPr="00D1650E">
        <w:rPr>
          <w:rFonts w:eastAsia="Times New Roman"/>
          <w:b/>
          <w:szCs w:val="24"/>
          <w:lang w:eastAsia="es-CO"/>
        </w:rPr>
        <w:t>ALBA JANNETH MEDINA SIERRA</w:t>
      </w: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Carrera 94 66 A 35</w:t>
      </w:r>
    </w:p>
    <w:p w:rsidR="00D1650E" w:rsidRPr="00D1650E" w:rsidRDefault="00D1650E" w:rsidP="00D1650E">
      <w:pPr>
        <w:spacing w:line="240" w:lineRule="auto"/>
        <w:rPr>
          <w:rFonts w:eastAsia="Times New Roman"/>
          <w:szCs w:val="24"/>
          <w:lang w:eastAsia="es-CO"/>
        </w:rPr>
      </w:pPr>
      <w:hyperlink r:id="rId5" w:history="1">
        <w:r w:rsidRPr="00D1650E">
          <w:rPr>
            <w:rFonts w:eastAsia="Times New Roman"/>
            <w:szCs w:val="24"/>
            <w:lang w:eastAsia="es-CO"/>
          </w:rPr>
          <w:t>medisie@hotmail.com</w:t>
        </w:r>
      </w:hyperlink>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De conformidad con el artículo 20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Pregunta al tenor de lo previsto en el artículo 3 del Decreto 1828 de 2013, cuál es el período para presentar la declaración de retención del impuesto sobre la renta para la equidad –CREE, para las personas jurídicas contribuyentes de este impuesto, que se constituyan durante el año gravable.</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El artículo 3 del Decreto 1828 de 2013, establece los períodos y plazos para la presentación de la declaración de retención en la fuente a título del impuesto sobre la renta para la equidad-CREE.</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Para el efecto, establece dos períodos: Mensual y Cuatrimestral, los cuales dependerán del nivel de ingresos en UVT que hayan tenido los sujetos pasivos en el año 2012;</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 xml:space="preserve">Los contribuyentes </w:t>
      </w:r>
      <w:proofErr w:type="spellStart"/>
      <w:r w:rsidRPr="00D1650E">
        <w:rPr>
          <w:rFonts w:eastAsia="Times New Roman"/>
          <w:szCs w:val="24"/>
          <w:lang w:eastAsia="es-CO"/>
        </w:rPr>
        <w:t>autorretenedores</w:t>
      </w:r>
      <w:proofErr w:type="spellEnd"/>
      <w:r w:rsidRPr="00D1650E">
        <w:rPr>
          <w:rFonts w:eastAsia="Times New Roman"/>
          <w:szCs w:val="24"/>
          <w:lang w:eastAsia="es-CO"/>
        </w:rPr>
        <w:t xml:space="preserve"> cuyos ingresos brutos a 31 diciembre de 2012 fueron iguales o superiores a 92.000 UVT deberán presentar la declaración mensual de retención en la fuente a título de CREE en las siguientes fechas...</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 xml:space="preserve">...Los contribuyentes </w:t>
      </w:r>
      <w:proofErr w:type="spellStart"/>
      <w:r w:rsidRPr="00D1650E">
        <w:rPr>
          <w:rFonts w:eastAsia="Times New Roman"/>
          <w:szCs w:val="24"/>
          <w:lang w:eastAsia="es-CO"/>
        </w:rPr>
        <w:t>autorretenedores</w:t>
      </w:r>
      <w:proofErr w:type="spellEnd"/>
      <w:r w:rsidRPr="00D1650E">
        <w:rPr>
          <w:rFonts w:eastAsia="Times New Roman"/>
          <w:szCs w:val="24"/>
          <w:lang w:eastAsia="es-CO"/>
        </w:rPr>
        <w:t xml:space="preserve"> cuyos ingresos brutos a 31 diciembre de 2012 fueron inferiores a 92.000 UVT deberán presentar la declaración de retención en la fuente a título de CREE cada cuatro meses..."</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 xml:space="preserve">Ahora bien, en cuanto al período que corresponde a los </w:t>
      </w:r>
      <w:proofErr w:type="spellStart"/>
      <w:r w:rsidRPr="00D1650E">
        <w:rPr>
          <w:rFonts w:eastAsia="Times New Roman"/>
          <w:szCs w:val="24"/>
          <w:lang w:eastAsia="es-CO"/>
        </w:rPr>
        <w:t>autorretenedores</w:t>
      </w:r>
      <w:proofErr w:type="spellEnd"/>
      <w:r w:rsidRPr="00D1650E">
        <w:rPr>
          <w:rFonts w:eastAsia="Times New Roman"/>
          <w:szCs w:val="24"/>
          <w:lang w:eastAsia="es-CO"/>
        </w:rPr>
        <w:t xml:space="preserve"> que se constituyan durante el año gravable, es evidente que el Decreto 1828/13 guardó silencio, razón que impide que esta Oficina emita pronunciamiento alguno que complemente la facultad reglamentaria del gobierno nacional. No obstante, mediante Oficio No. 100202208-1643 de Octubre 25 de 2013, se trasladó la inquietud al Ministerio de Hacienda y C.P. para efectos de que se incluya en la reglamentación que se encuentra en proceso de expedición.</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Por ello lo invitamos a consultar la página WEB de esta Entidad en donde se publican los decretos reglamentarios expedidos sobre estos temas.</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Atentamente,</w:t>
      </w: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szCs w:val="24"/>
          <w:lang w:eastAsia="es-CO"/>
        </w:rPr>
      </w:pPr>
    </w:p>
    <w:p w:rsidR="00D1650E" w:rsidRPr="00D1650E" w:rsidRDefault="00D1650E" w:rsidP="00D1650E">
      <w:pPr>
        <w:spacing w:line="240" w:lineRule="auto"/>
        <w:rPr>
          <w:rFonts w:eastAsia="Times New Roman"/>
          <w:b/>
          <w:szCs w:val="24"/>
          <w:lang w:eastAsia="es-CO"/>
        </w:rPr>
      </w:pPr>
      <w:r w:rsidRPr="00D1650E">
        <w:rPr>
          <w:rFonts w:eastAsia="Times New Roman"/>
          <w:b/>
          <w:szCs w:val="24"/>
          <w:lang w:eastAsia="es-CO"/>
        </w:rPr>
        <w:t>LEONOR EUGENIA RUIZ DE VILLALOBOS</w:t>
      </w:r>
    </w:p>
    <w:p w:rsidR="00D1650E" w:rsidRPr="00D1650E" w:rsidRDefault="00D1650E" w:rsidP="00D1650E">
      <w:pPr>
        <w:spacing w:line="240" w:lineRule="auto"/>
        <w:rPr>
          <w:rFonts w:eastAsia="Times New Roman"/>
          <w:szCs w:val="24"/>
          <w:lang w:eastAsia="es-CO"/>
        </w:rPr>
      </w:pPr>
      <w:r w:rsidRPr="00D1650E">
        <w:rPr>
          <w:rFonts w:eastAsia="Times New Roman"/>
          <w:szCs w:val="24"/>
          <w:lang w:eastAsia="es-CO"/>
        </w:rPr>
        <w:t>Subdirectora de Gestión Normativa y Doctrina</w:t>
      </w:r>
    </w:p>
    <w:p w:rsidR="00D1650E" w:rsidRPr="00D1650E" w:rsidRDefault="00D1650E" w:rsidP="00D1650E">
      <w:pPr>
        <w:spacing w:after="285" w:line="240" w:lineRule="auto"/>
        <w:rPr>
          <w:rFonts w:eastAsia="Times New Roman"/>
          <w:szCs w:val="24"/>
          <w:lang w:eastAsia="es-CO"/>
        </w:rPr>
      </w:pPr>
      <w:r w:rsidRPr="00D1650E">
        <w:rPr>
          <w:rFonts w:eastAsia="Times New Roman"/>
          <w:szCs w:val="24"/>
          <w:lang w:eastAsia="es-CO"/>
        </w:rPr>
        <w:t> </w:t>
      </w:r>
    </w:p>
    <w:p w:rsidR="00B51D80" w:rsidRPr="00D1650E" w:rsidRDefault="00B51D80">
      <w:pPr>
        <w:rPr>
          <w:szCs w:val="24"/>
        </w:rPr>
      </w:pPr>
    </w:p>
    <w:sectPr w:rsidR="00B51D80" w:rsidRPr="00D1650E"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0E"/>
    <w:rsid w:val="00A067C7"/>
    <w:rsid w:val="00B51D80"/>
    <w:rsid w:val="00D165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si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2013-12-11T22:48:00Z</dcterms:created>
  <dcterms:modified xsi:type="dcterms:W3CDTF">2013-12-11T22:50:00Z</dcterms:modified>
</cp:coreProperties>
</file>